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для руководителей институтов и руководителей образовательных программ по внедрению онлайн-курсов в образовательные программы бакалавриата, специалитета и магистратуры</w:t>
      </w:r>
    </w:p>
    <w:p>
      <w:pPr>
        <w:ind w:left="119" w:firstLine="709"/>
        <w:jc w:val="both"/>
        <w:rPr>
          <w:b/>
          <w:sz w:val="24"/>
          <w:szCs w:val="24"/>
        </w:rPr>
      </w:pPr>
    </w:p>
    <w:p>
      <w:pPr>
        <w:ind w:left="11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Согласно приказу 178/03 от 20.02.2023г. необходимо обеспечить не менее 20% от трудоемкости модулей/дисциплин Блока 1 образовательной программы ВО, реализуемых с применением онлайн-курсов и электронных ресурсов. Для выполнения этого показателя рекомендуется использовать онлайн-курсы для ядерной части образовательных программ, что позволит обеспечить достаточный объема нагрузки в зависимости от области программы (см. таблицу 1).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Рекомендуемые онлайн-курсы приведены в справочнике онлайн-курсов, размещенного на странице </w:t>
      </w:r>
      <w:r>
        <w:rPr>
          <w:color w:val="0561C1"/>
          <w:sz w:val="24"/>
          <w:szCs w:val="24"/>
          <w:u w:val="single"/>
        </w:rPr>
        <w:t>https://inf-</w:t>
      </w:r>
      <w:r>
        <w:rPr>
          <w:color w:val="0561C1"/>
          <w:sz w:val="24"/>
          <w:szCs w:val="24"/>
        </w:rPr>
        <w:t xml:space="preserve"> </w:t>
      </w:r>
      <w:r>
        <w:rPr>
          <w:color w:val="0561C1"/>
          <w:sz w:val="24"/>
          <w:szCs w:val="24"/>
          <w:u w:val="single"/>
        </w:rPr>
        <w:t>online.urfu.ru/ru/dlja-</w:t>
      </w:r>
      <w:r>
        <w:rPr>
          <w:color w:val="0561C1"/>
          <w:sz w:val="24"/>
          <w:szCs w:val="24"/>
        </w:rPr>
        <w:t xml:space="preserve"> </w:t>
      </w:r>
      <w:r>
        <w:rPr>
          <w:color w:val="0561C1"/>
          <w:sz w:val="24"/>
          <w:szCs w:val="24"/>
          <w:u w:val="single"/>
        </w:rPr>
        <w:t>rop/</w:t>
      </w:r>
      <w:r>
        <w:rPr>
          <w:color w:val="000000"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программ по областям знаний, где не достигается исполнение 20% реализации доли модулей/дисциплин в образовательной программе ВО, реализуемых с применением онлайн-курсов в ядре, рекомендуется выбирать дисциплины из общепрофессионального цикла или спец.дисциплин.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9" w:firstLine="709"/>
        <w:jc w:val="both"/>
        <w:rPr>
          <w:color w:val="000000"/>
          <w:sz w:val="24"/>
          <w:szCs w:val="24"/>
        </w:rPr>
      </w:pPr>
    </w:p>
    <w:p>
      <w:pPr>
        <w:pStyle w:val="2"/>
        <w:keepNext w:val="0"/>
        <w:keepLines w:val="0"/>
        <w:numPr>
          <w:ilvl w:val="0"/>
          <w:numId w:val="1"/>
        </w:numPr>
        <w:tabs>
          <w:tab w:val="left" w:pos="401"/>
        </w:tabs>
        <w:spacing w:before="0" w:line="321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Цели и задачи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9" w:right="177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онлайн-курсов при реализации образовательных программ осуществляется для решения следующих задач: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23"/>
        </w:tabs>
        <w:ind w:right="1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качества обучения за счет использования онлайн-курсов, ведущих российских и зарубежных университетов, и проведения независимого контроля знаний студентов;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23"/>
        </w:tabs>
        <w:ind w:right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расширение образовательных возможностей студентов и повышение степени индивидуализации обучения;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93"/>
        </w:tabs>
        <w:ind w:right="177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гибкости планирования учебного процесса и мотивации студентов к самообучению;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23"/>
        </w:tabs>
        <w:ind w:right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высвобождение востребованных кадровых ресурсов или восполнение недостающих ресурсов;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23"/>
        </w:tabs>
        <w:ind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перераспределение ресурсов в сторону новых, активных методов обучения, в том числе проектной деятельности;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23"/>
        </w:tabs>
        <w:ind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высвобождение аудиторного фонда и экономия материально-технических ресурсов;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23"/>
        </w:tabs>
        <w:ind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ритмичности обучения и вовлеченности обучающихся в течение всего периода изучения курса за счет строгой системы еженедельных контрольных заданий;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23"/>
        </w:tabs>
        <w:ind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новых, востребованных на рынке труда компетенций, обучающихся за счет использования инновационных технологий обучения;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23"/>
        </w:tabs>
        <w:ind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прозрачности процесса обучения и, как следствие, повышение доверия к результатам обучения.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23"/>
        </w:tabs>
        <w:ind w:left="1003" w:right="182"/>
        <w:rPr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b/>
          <w:color w:val="000000"/>
        </w:rPr>
      </w:pPr>
      <w:r>
        <w:rPr>
          <w:b/>
          <w:color w:val="000000"/>
        </w:rPr>
        <w:t>Основные шаги по включению онлайн-курсов в учебный процесс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2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>В состав образовательной программы могут быть включены только онлайн-курсы, имеющиеся в Справочнике рекомендованных онлайн-курсов, размещенном на портале https://inf- online.urfu.ru/ru/dlja- rop/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inline distT="0" distB="0" distL="0" distR="0">
            <wp:extent cx="3324225" cy="306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rcRect l="15553" t="3990" r="28487" b="422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067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внедрения онлайн-курсов может быть построен по следующим ключевым шагам: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9" w:right="16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Первым шагом необходимо определить критерии подбора курсов. Для выбора онлайн курса необходимо перейти на сайт образовательной платформы, на которой расположен контент.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9" w:right="16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Например, Национальная платформа открытого образования (НПОО) https://openedu.ru. Рекомендуется использовать данную платформу, поскольку курсы в большинстве соотносятся с ФГОСами/СУОСами и проектируются под образовательные программы бакалавриата/специалитета/магистратуры. Список всех платформ и курсов приведен в справочнике.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9" w:right="16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Далее перейти на вкладку Каталог курсов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inline distT="0" distB="0" distL="0" distR="0">
            <wp:extent cx="3771900" cy="3019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rcRect l="17318" t="5702" r="19187" b="393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019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Поиск курса можно осуществить по предложенным фильтрам: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 по названию вуза (фильтр «Любой Вуз»);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 по направлению подготовки (фильтр «Все направления подготовки»);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 по названию курса;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внимательно ознакомиться с описанием курса, программой курса,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результатами обучения, формируемыми компетенциями, трудоемкостью онлайн-курса и соотнести их с заявленными для дисциплины/модуля вашей образовательной программы для принятия решения о включении онлайн-курса в образовательную программу.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на странице курса обычно представлен промо-ролик на 3-5 минут с кратким содержанием изучаемого материала и рекомендуемыми направлениями подготовки. Ключевыми критериями для принятия решения обычно являются: результаты обучения, формируемые компетенции и трудоемкость курса.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реализации смешанной модели обучения допускается, что трудоемкость онлайн-курса будет меньше трудоемкости дисциплины. При планировании модели исключительно электронного обучения необходимо соблюдать условие, что трудоемкость онлайн-курса больше или равна трудоемкости дисциплины. Допускается, что наименование онлайн-курса и наименование дисциплины могут дословно не совпадать.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Выбор можно осуществлять как из собственных курсов УрФУ, так и из курсов вузов-партнеров. При этом, в каждой ОП необходимо спланировать не менее одного внешнего онлайн-курса.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Вторым шагом рекомендуется выбрать модель применения онлайн-курса для реализации дисциплины/модуля.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Внедрение моделей онлайн-обучения при реализации образовательных программ УрФУ регламентируются приказом №715/03 от 02.08.2022г. Для удобства руководителей программ и директоров институтов созданы справочники онлайн-курсов </w:t>
      </w:r>
      <w:r>
        <w:t>на странице</w:t>
      </w:r>
      <w:r>
        <w:rPr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 HYPERLINK "https://inf-online.urfu.ru/ru/dlja-rop/" </w:instrText>
      </w:r>
      <w:r>
        <w:fldChar w:fldCharType="separate"/>
      </w:r>
      <w:r>
        <w:rPr>
          <w:rStyle w:val="5"/>
          <w:sz w:val="24"/>
          <w:szCs w:val="24"/>
        </w:rPr>
        <w:t>https://inf-online.urfu.ru/ru/dlja-rop/</w:t>
      </w:r>
      <w:r>
        <w:rPr>
          <w:rStyle w:val="5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 2022/23 уч.года производить строго в соответствии с приказом ректора №178/03 от 20.02.2023 г.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дисциплины «Иностранный язык» планировать с применением смешанной модели обучения с использованием электронного учебного курса УрФУ: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t xml:space="preserve"> для непрофильных направлений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</w:pPr>
      <w:r>
        <w:rPr>
          <w:color w:val="000000"/>
          <w:sz w:val="24"/>
          <w:szCs w:val="24"/>
        </w:rPr>
        <w:t>-</w:t>
      </w:r>
      <w:r>
        <w:t xml:space="preserve"> для профильных направлений</w:t>
      </w:r>
    </w:p>
    <w:tbl>
      <w:tblPr>
        <w:tblStyle w:val="4"/>
        <w:tblW w:w="9924" w:type="dxa"/>
        <w:tblInd w:w="-4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"/>
        <w:gridCol w:w="1645"/>
        <w:gridCol w:w="425"/>
        <w:gridCol w:w="2901"/>
        <w:gridCol w:w="1493"/>
        <w:gridCol w:w="991"/>
        <w:gridCol w:w="1119"/>
        <w:gridCol w:w="1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онлайн-курса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з.е.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Университет/подразделение держатель онлайн-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b/>
                <w:bCs/>
                <w:sz w:val="20"/>
                <w:szCs w:val="20"/>
              </w:rPr>
              <w:t>курса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4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Ссылка на онлайн курс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Платформа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модель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для непрофильных специальностей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УрФУ, Кафедра иностранных языков и образовательных технологий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"https://exam1.urfu.ru/course/index.php?categoryid=37" </w:instrText>
            </w:r>
            <w:r>
              <w:fldChar w:fldCharType="separate"/>
            </w:r>
            <w:r>
              <w:rPr>
                <w:rStyle w:val="5"/>
                <w:sz w:val="20"/>
                <w:szCs w:val="20"/>
                <w:lang w:val="en-US"/>
              </w:rPr>
              <w:t>https</w:t>
            </w:r>
            <w:r>
              <w:rPr>
                <w:rStyle w:val="5"/>
                <w:sz w:val="20"/>
                <w:szCs w:val="20"/>
              </w:rPr>
              <w:t>://</w:t>
            </w:r>
            <w:r>
              <w:rPr>
                <w:rStyle w:val="5"/>
                <w:sz w:val="20"/>
                <w:szCs w:val="20"/>
                <w:lang w:val="en-US"/>
              </w:rPr>
              <w:t>exam</w:t>
            </w:r>
            <w:r>
              <w:rPr>
                <w:rStyle w:val="5"/>
                <w:sz w:val="20"/>
                <w:szCs w:val="20"/>
              </w:rPr>
              <w:t>1.</w:t>
            </w:r>
            <w:r>
              <w:rPr>
                <w:rStyle w:val="5"/>
                <w:sz w:val="20"/>
                <w:szCs w:val="20"/>
                <w:lang w:val="en-US"/>
              </w:rPr>
              <w:t>urfu</w:t>
            </w:r>
            <w:r>
              <w:rPr>
                <w:rStyle w:val="5"/>
                <w:sz w:val="20"/>
                <w:szCs w:val="20"/>
              </w:rPr>
              <w:t>.</w:t>
            </w:r>
            <w:r>
              <w:rPr>
                <w:rStyle w:val="5"/>
                <w:sz w:val="20"/>
                <w:szCs w:val="20"/>
                <w:lang w:val="en-US"/>
              </w:rPr>
              <w:t>ru</w:t>
            </w:r>
            <w:r>
              <w:rPr>
                <w:rStyle w:val="5"/>
                <w:sz w:val="20"/>
                <w:szCs w:val="20"/>
              </w:rPr>
              <w:t>/</w:t>
            </w:r>
            <w:r>
              <w:rPr>
                <w:rStyle w:val="5"/>
                <w:sz w:val="20"/>
                <w:szCs w:val="20"/>
                <w:lang w:val="en-US"/>
              </w:rPr>
              <w:t>course</w:t>
            </w:r>
            <w:r>
              <w:rPr>
                <w:rStyle w:val="5"/>
                <w:sz w:val="20"/>
                <w:szCs w:val="20"/>
              </w:rPr>
              <w:t>/</w:t>
            </w:r>
            <w:r>
              <w:rPr>
                <w:rStyle w:val="5"/>
                <w:sz w:val="20"/>
                <w:szCs w:val="20"/>
                <w:lang w:val="en-US"/>
              </w:rPr>
              <w:t>index</w:t>
            </w:r>
            <w:r>
              <w:rPr>
                <w:rStyle w:val="5"/>
                <w:sz w:val="20"/>
                <w:szCs w:val="20"/>
              </w:rPr>
              <w:t>.</w:t>
            </w:r>
            <w:r>
              <w:rPr>
                <w:rStyle w:val="5"/>
                <w:sz w:val="20"/>
                <w:szCs w:val="20"/>
                <w:lang w:val="en-US"/>
              </w:rPr>
              <w:t>php</w:t>
            </w:r>
            <w:r>
              <w:rPr>
                <w:rStyle w:val="5"/>
                <w:sz w:val="20"/>
                <w:szCs w:val="20"/>
              </w:rPr>
              <w:t>?</w:t>
            </w:r>
            <w:r>
              <w:rPr>
                <w:rStyle w:val="5"/>
                <w:sz w:val="20"/>
                <w:szCs w:val="20"/>
                <w:lang w:val="en-US"/>
              </w:rPr>
              <w:t>categoryid</w:t>
            </w:r>
            <w:r>
              <w:rPr>
                <w:rStyle w:val="5"/>
                <w:sz w:val="20"/>
                <w:szCs w:val="20"/>
              </w:rPr>
              <w:t>=37</w:t>
            </w:r>
            <w:r>
              <w:rPr>
                <w:rStyle w:val="5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Moodle (</w:t>
            </w:r>
            <w:r>
              <w:fldChar w:fldCharType="begin"/>
            </w:r>
            <w:r>
              <w:instrText xml:space="preserve"> HYPERLINK "http://exam1.urfu.ru" \t "_blank" </w:instrText>
            </w:r>
            <w:r>
              <w:fldChar w:fldCharType="separate"/>
            </w:r>
            <w:r>
              <w:rPr>
                <w:sz w:val="20"/>
                <w:szCs w:val="20"/>
              </w:rPr>
              <w:t>exam1.urfu.ru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1. Смешанная с ОК или ЭУК УрФУ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непрофильных направлений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для профильных направлений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УрФУ, кафедра лингвистики и профессиональной коммуникации на иностранных языках УГИ/ кафедра германсокй филологии УГИ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"https://exam1.urfu.ru/course/view.php?id=825" </w:instrText>
            </w:r>
            <w:r>
              <w:fldChar w:fldCharType="separate"/>
            </w:r>
            <w:r>
              <w:rPr>
                <w:rStyle w:val="5"/>
                <w:sz w:val="20"/>
                <w:szCs w:val="20"/>
                <w:lang w:val="en-US"/>
              </w:rPr>
              <w:t>https</w:t>
            </w:r>
            <w:r>
              <w:rPr>
                <w:rStyle w:val="5"/>
                <w:sz w:val="20"/>
                <w:szCs w:val="20"/>
              </w:rPr>
              <w:t>://</w:t>
            </w:r>
            <w:r>
              <w:rPr>
                <w:rStyle w:val="5"/>
                <w:sz w:val="20"/>
                <w:szCs w:val="20"/>
                <w:lang w:val="en-US"/>
              </w:rPr>
              <w:t>exam</w:t>
            </w:r>
            <w:r>
              <w:rPr>
                <w:rStyle w:val="5"/>
                <w:sz w:val="20"/>
                <w:szCs w:val="20"/>
              </w:rPr>
              <w:t>1.</w:t>
            </w:r>
            <w:r>
              <w:rPr>
                <w:rStyle w:val="5"/>
                <w:sz w:val="20"/>
                <w:szCs w:val="20"/>
                <w:lang w:val="en-US"/>
              </w:rPr>
              <w:t>urfu</w:t>
            </w:r>
            <w:r>
              <w:rPr>
                <w:rStyle w:val="5"/>
                <w:sz w:val="20"/>
                <w:szCs w:val="20"/>
              </w:rPr>
              <w:t>.</w:t>
            </w:r>
            <w:r>
              <w:rPr>
                <w:rStyle w:val="5"/>
                <w:sz w:val="20"/>
                <w:szCs w:val="20"/>
                <w:lang w:val="en-US"/>
              </w:rPr>
              <w:t>ru</w:t>
            </w:r>
            <w:r>
              <w:rPr>
                <w:rStyle w:val="5"/>
                <w:sz w:val="20"/>
                <w:szCs w:val="20"/>
              </w:rPr>
              <w:t>/</w:t>
            </w:r>
            <w:r>
              <w:rPr>
                <w:rStyle w:val="5"/>
                <w:sz w:val="20"/>
                <w:szCs w:val="20"/>
                <w:lang w:val="en-US"/>
              </w:rPr>
              <w:t>course</w:t>
            </w:r>
            <w:r>
              <w:rPr>
                <w:rStyle w:val="5"/>
                <w:sz w:val="20"/>
                <w:szCs w:val="20"/>
              </w:rPr>
              <w:t>/</w:t>
            </w:r>
            <w:r>
              <w:rPr>
                <w:rStyle w:val="5"/>
                <w:sz w:val="20"/>
                <w:szCs w:val="20"/>
                <w:lang w:val="en-US"/>
              </w:rPr>
              <w:t>view</w:t>
            </w:r>
            <w:r>
              <w:rPr>
                <w:rStyle w:val="5"/>
                <w:sz w:val="20"/>
                <w:szCs w:val="20"/>
              </w:rPr>
              <w:t>.</w:t>
            </w:r>
            <w:r>
              <w:rPr>
                <w:rStyle w:val="5"/>
                <w:sz w:val="20"/>
                <w:szCs w:val="20"/>
                <w:lang w:val="en-US"/>
              </w:rPr>
              <w:t>php</w:t>
            </w:r>
            <w:r>
              <w:rPr>
                <w:rStyle w:val="5"/>
                <w:sz w:val="20"/>
                <w:szCs w:val="20"/>
              </w:rPr>
              <w:t>?</w:t>
            </w:r>
            <w:r>
              <w:rPr>
                <w:rStyle w:val="5"/>
                <w:sz w:val="20"/>
                <w:szCs w:val="20"/>
                <w:lang w:val="en-US"/>
              </w:rPr>
              <w:t>id</w:t>
            </w:r>
            <w:r>
              <w:rPr>
                <w:rStyle w:val="5"/>
                <w:sz w:val="20"/>
                <w:szCs w:val="20"/>
              </w:rPr>
              <w:t>=825</w:t>
            </w:r>
            <w:r>
              <w:rPr>
                <w:rStyle w:val="5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Moodle (</w:t>
            </w:r>
            <w:r>
              <w:fldChar w:fldCharType="begin"/>
            </w:r>
            <w:r>
              <w:instrText xml:space="preserve"> HYPERLINK "http://exam1.urfu.ru" \t "_blank" </w:instrText>
            </w:r>
            <w:r>
              <w:fldChar w:fldCharType="separate"/>
            </w:r>
            <w:r>
              <w:rPr>
                <w:sz w:val="20"/>
                <w:szCs w:val="20"/>
              </w:rPr>
              <w:t>exam1.urfu.ru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1. Смешанная с ОК или ЭУК УрФУ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профильных направлений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Дополнительные рекомендации: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Не планировать онлайн-курсы в последнем семестре обучения для бакалавриата, специалитета и магистратуры.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 1 семестре для магистратуры и студентов заочной формы обучения не планировать онлайн-курсы вузов-партнеров.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Не планировать онлайн-курсы в факультативах.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При включении онлайн-курсов в программы по заочной форме обучения, следует учитывать, что срок реализации онлайн-курса совпадает с семестром очной формы обучения.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Также необходимо выбрать в какой части образовательной программы оптимально включение онлайн-курсов. К наиболее распространенным кейсам использования онлайн-курсов можно отнести: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 Применение онлайн-технологии при реализации дисциплин на больших массовых потоках. В основном это обязательная реализация так называемого «ядра бакалавриата» с обязательным использованием любой из пяти моделей онлайн-обучения;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 Применение онлайн-технологий/виртуальных лабораторных работ для эффективного достижения результатов обучения;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0" w:right="167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− Обучение малочисленных групп на онлайн-курсах вузов-партнеров;</w:t>
      </w:r>
    </w:p>
    <w:tbl>
      <w:tblPr>
        <w:tblStyle w:val="4"/>
        <w:tblW w:w="10632" w:type="dxa"/>
        <w:tblInd w:w="-8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134"/>
        <w:gridCol w:w="1134"/>
        <w:gridCol w:w="1276"/>
        <w:gridCol w:w="1275"/>
        <w:gridCol w:w="127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-108"/>
              </w:tabs>
              <w:ind w:left="-108" w:right="-108" w:hanging="9"/>
              <w:jc w:val="center"/>
            </w:pPr>
            <w:r>
              <w:t>Наименование модели (краткое)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Описание модели (полное)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Лекция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Практические, лабораторные занятия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Текущий контроль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Консультации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Итоговый контроль: зачет/</w:t>
            </w:r>
          </w:p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экзамен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-108"/>
                <w:tab w:val="left" w:pos="75"/>
              </w:tabs>
              <w:ind w:right="-10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Признаки в ЕИСУ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Модель 1. Смешанная с ОК или ЭУК УрФУ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Смешанная модель обучения с использованием онлайн-курса или электронного учебного курса УрФУ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50% лекционных и/или практических занятий и/или лаб.работ (аудиторной нагрузки) замещаются на самостоятельное освоение студентом ОК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ОК или ЭУК / в традиционном формате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Контактные часы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Онлайн (НТК)/ СМУДС (НТК) / Без НТК (традиц)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8"/>
                <w:tab w:val="left" w:pos="75"/>
              </w:tabs>
              <w:ind w:right="-108"/>
              <w:jc w:val="center"/>
            </w:pPr>
            <w:r>
              <w:t>Электронное обучение: 🗹да, открытое образование: 🗹да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Модель 2. Исключительно ЭО с ОК УрФУ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Модель исключительно электронного обучения с использованием онлайн-курса  УрФУ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Контактные часы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Онлайн (НТК)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tabs>
                <w:tab w:val="left" w:pos="-108"/>
                <w:tab w:val="left" w:pos="75"/>
              </w:tabs>
              <w:ind w:right="-108"/>
              <w:jc w:val="center"/>
            </w:pPr>
            <w:r>
              <w:t>Электронное обучение: ◻нет, открытое образование: 🗹да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Модель 3. Исключительно ЭО с ОК партнера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Модель исключительно электронного обучения с использованием онлайн-курса университета-партнера в рамках сетевого договора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Онлайн (НТК)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-108"/>
                <w:tab w:val="left" w:pos="75"/>
              </w:tabs>
              <w:ind w:right="-108"/>
              <w:jc w:val="center"/>
            </w:pPr>
            <w:r>
              <w:t>Электронное обучение: ◻нет, открытое образование: 🗹да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Модель 4.</w:t>
            </w:r>
          </w:p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С применением ЭУК УрФУ и партнеров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Модель с применением электронного обучения на основе электронных учебных курсов, размещенных на LMS-платформах УрФУ и партнеров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30% лекционных и/или практических занятий замещаются на самостоятельное освоение студентом ОК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ЭУК/в традиционном формате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Контактные часы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СМУДС (НТК) / Без НТК (традиц)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-108"/>
                <w:tab w:val="left" w:pos="75"/>
              </w:tabs>
              <w:ind w:right="-108"/>
              <w:jc w:val="center"/>
            </w:pPr>
            <w:r>
              <w:t>Электронное обучение: 🗹да, открытое образование: ◻нет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Модель 5. Смешанная с ОК партнера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Смешанная модель обучения с использованием онлайн-курса  партнера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 xml:space="preserve">50% лекционных и/или практических занятий и/или лаб.работ (аудиторной нагрузки) замещаются на </w:t>
            </w:r>
            <w:r>
              <w:rPr>
                <w:highlight w:val="white"/>
              </w:rPr>
              <w:t>самостоятельно</w:t>
            </w:r>
            <w:r>
              <w:t>е освоение студентом ОК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ОК / в традиционном формате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Контактные часы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tabs>
                <w:tab w:val="left" w:pos="-108"/>
              </w:tabs>
              <w:ind w:left="-108" w:right="-108"/>
              <w:jc w:val="center"/>
            </w:pPr>
            <w:r>
              <w:t>Онлайн (НТК)/ СМУДС (НТК) / Без НТК (традиц)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-108"/>
                <w:tab w:val="left" w:pos="75"/>
              </w:tabs>
              <w:ind w:right="-108"/>
              <w:jc w:val="center"/>
            </w:pPr>
            <w:r>
              <w:t>Электронное обучение: 🗹да, открытое образование: 🗹да</w:t>
            </w:r>
          </w:p>
        </w:tc>
      </w:tr>
    </w:tbl>
    <w:p>
      <w:pPr>
        <w:jc w:val="both"/>
      </w:pPr>
      <w:r>
        <w:t xml:space="preserve">По итогам планирования 2022/23 года направить от институтов сводный перечень выбранных онлайн-курсов и ЭОР для обеспечения дисциплин с применением электронного обучения и открытого образования с визой УМС института по форме приложения ниже. </w:t>
      </w:r>
    </w:p>
    <w:p>
      <w:pPr>
        <w:jc w:val="both"/>
      </w:pPr>
    </w:p>
    <w:p>
      <w:pPr>
        <w:jc w:val="right"/>
      </w:pPr>
      <w:r>
        <w:t xml:space="preserve">                             </w:t>
      </w:r>
    </w:p>
    <w:p>
      <w:pPr>
        <w:jc w:val="right"/>
      </w:pPr>
      <w:r>
        <w:t xml:space="preserve"> Форма. Перечень дисциплин для реализации в форме онлайн-курсов на 2023/2024 учебный год</w:t>
      </w:r>
    </w:p>
    <w:p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Институт Наименование</w:t>
      </w:r>
    </w:p>
    <w:tbl>
      <w:tblPr>
        <w:tblStyle w:val="6"/>
        <w:tblW w:w="1086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590"/>
        <w:gridCol w:w="992"/>
        <w:gridCol w:w="1031"/>
        <w:gridCol w:w="572"/>
        <w:gridCol w:w="665"/>
        <w:gridCol w:w="992"/>
        <w:gridCol w:w="687"/>
        <w:gridCol w:w="1528"/>
        <w:gridCol w:w="850"/>
        <w:gridCol w:w="665"/>
        <w:gridCol w:w="894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687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Институт</w:t>
            </w:r>
          </w:p>
        </w:tc>
        <w:tc>
          <w:tcPr>
            <w:tcW w:w="590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031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72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 дисциплины (з.е.)</w:t>
            </w:r>
          </w:p>
        </w:tc>
        <w:tc>
          <w:tcPr>
            <w:tcW w:w="665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Семестр(номер)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онлайн-курса/ ЭУКа</w:t>
            </w:r>
          </w:p>
        </w:tc>
        <w:tc>
          <w:tcPr>
            <w:tcW w:w="687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 онлайн-курса/ЭУКа (з.е.)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Университет/подразделение держатель онлайн-курса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>
            <w:pPr>
              <w:tabs>
                <w:tab w:val="left" w:pos="0"/>
              </w:tabs>
              <w:ind w:right="11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Ссылка на курс</w:t>
            </w:r>
          </w:p>
        </w:tc>
        <w:tc>
          <w:tcPr>
            <w:tcW w:w="665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Какая модель реализации</w:t>
            </w:r>
          </w:p>
        </w:tc>
        <w:tc>
          <w:tcPr>
            <w:tcW w:w="894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НТК (Онлай НТК, СМУДС НТК, без НТК</w:t>
            </w:r>
          </w:p>
        </w:tc>
        <w:tc>
          <w:tcPr>
            <w:tcW w:w="710" w:type="dxa"/>
            <w:shd w:val="clear" w:color="auto" w:fill="DEEAF6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 (дисциплина по выбору студента)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ИнЭУ</w:t>
            </w:r>
          </w:p>
        </w:tc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57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6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УрФУ, Центр развития универсальных компетенций</w:t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"https://openedu.ru/course/urfu/PHILOSOPHY/" </w:instrText>
            </w:r>
            <w:r>
              <w:fldChar w:fldCharType="separate"/>
            </w:r>
            <w:r>
              <w:rPr>
                <w:rStyle w:val="5"/>
                <w:color w:val="auto"/>
                <w:sz w:val="20"/>
                <w:szCs w:val="20"/>
              </w:rPr>
              <w:t>https://openedu.ru/course/urfu/PHILOSOPHY/</w:t>
            </w:r>
            <w:r>
              <w:rPr>
                <w:rStyle w:val="5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НТК</w:t>
            </w:r>
          </w:p>
        </w:tc>
        <w:tc>
          <w:tcPr>
            <w:tcW w:w="710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6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ИнЭУ</w:t>
            </w:r>
          </w:p>
        </w:tc>
        <w:tc>
          <w:tcPr>
            <w:tcW w:w="59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57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6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УрФУ кафедра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"https://openedu.ru/course/urfu/HIST/" </w:instrText>
            </w:r>
            <w:r>
              <w:fldChar w:fldCharType="separate"/>
            </w:r>
            <w:r>
              <w:rPr>
                <w:rStyle w:val="5"/>
                <w:color w:val="auto"/>
                <w:sz w:val="20"/>
                <w:szCs w:val="20"/>
              </w:rPr>
              <w:t>https://openedu.ru/course/urfu/HIST/</w:t>
            </w:r>
            <w:r>
              <w:rPr>
                <w:rStyle w:val="5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НТК</w:t>
            </w:r>
          </w:p>
        </w:tc>
        <w:tc>
          <w:tcPr>
            <w:tcW w:w="710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jaliOldLipi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09F" w:csb1="00000000"/>
  </w:font>
  <w:font w:name="等线 Ligh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877F9"/>
    <w:multiLevelType w:val="multilevel"/>
    <w:tmpl w:val="450877F9"/>
    <w:lvl w:ilvl="0" w:tentative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eastAsia="Times New Roman" w:cs="Times New Roman"/>
        <w:b/>
        <w:sz w:val="24"/>
        <w:szCs w:val="24"/>
      </w:rPr>
    </w:lvl>
    <w:lvl w:ilvl="1" w:tentative="0">
      <w:start w:val="0"/>
      <w:numFmt w:val="bullet"/>
      <w:lvlText w:val="−"/>
      <w:lvlJc w:val="left"/>
      <w:pPr>
        <w:ind w:left="1003" w:hanging="360"/>
      </w:pPr>
      <w:rPr>
        <w:rFonts w:ascii="Noto Sans Symbols" w:hAnsi="Noto Sans Symbols" w:eastAsia="Noto Sans Symbols" w:cs="Noto Sans Symbols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2073" w:hanging="360"/>
      </w:pPr>
    </w:lvl>
    <w:lvl w:ilvl="3" w:tentative="0">
      <w:start w:val="0"/>
      <w:numFmt w:val="bullet"/>
      <w:lvlText w:val="•"/>
      <w:lvlJc w:val="left"/>
      <w:pPr>
        <w:ind w:left="3145" w:hanging="360"/>
      </w:pPr>
    </w:lvl>
    <w:lvl w:ilvl="4" w:tentative="0">
      <w:start w:val="0"/>
      <w:numFmt w:val="bullet"/>
      <w:lvlText w:val="•"/>
      <w:lvlJc w:val="left"/>
      <w:pPr>
        <w:ind w:left="4218" w:hanging="360"/>
      </w:pPr>
    </w:lvl>
    <w:lvl w:ilvl="5" w:tentative="0">
      <w:start w:val="0"/>
      <w:numFmt w:val="bullet"/>
      <w:lvlText w:val="•"/>
      <w:lvlJc w:val="left"/>
      <w:pPr>
        <w:ind w:left="5290" w:hanging="360"/>
      </w:pPr>
    </w:lvl>
    <w:lvl w:ilvl="6" w:tentative="0">
      <w:start w:val="0"/>
      <w:numFmt w:val="bullet"/>
      <w:lvlText w:val="•"/>
      <w:lvlJc w:val="left"/>
      <w:pPr>
        <w:ind w:left="6362" w:hanging="360"/>
      </w:pPr>
    </w:lvl>
    <w:lvl w:ilvl="7" w:tentative="0">
      <w:start w:val="0"/>
      <w:numFmt w:val="bullet"/>
      <w:lvlText w:val="•"/>
      <w:lvlJc w:val="left"/>
      <w:pPr>
        <w:ind w:left="7435" w:hanging="360"/>
      </w:pPr>
    </w:lvl>
    <w:lvl w:ilvl="8" w:tentative="0">
      <w:start w:val="0"/>
      <w:numFmt w:val="bullet"/>
      <w:lvlText w:val="•"/>
      <w:lvlJc w:val="left"/>
      <w:pPr>
        <w:ind w:left="850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E"/>
    <w:rsid w:val="00103889"/>
    <w:rsid w:val="00136F9D"/>
    <w:rsid w:val="003C18D2"/>
    <w:rsid w:val="00404D14"/>
    <w:rsid w:val="00427D26"/>
    <w:rsid w:val="004742FE"/>
    <w:rsid w:val="00516A6F"/>
    <w:rsid w:val="00653223"/>
    <w:rsid w:val="00730D76"/>
    <w:rsid w:val="009E71A0"/>
    <w:rsid w:val="00B15B36"/>
    <w:rsid w:val="00BA536C"/>
    <w:rsid w:val="00C52A9F"/>
    <w:rsid w:val="00CD1C0A"/>
    <w:rsid w:val="00D40D80"/>
    <w:rsid w:val="00EE5246"/>
    <w:rsid w:val="00F47940"/>
    <w:rsid w:val="00F82E07"/>
    <w:rsid w:val="00F97365"/>
    <w:rsid w:val="7FD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/>
      <w:u w:val="single"/>
    </w:rPr>
  </w:style>
  <w:style w:type="table" w:styleId="6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1 Знак"/>
    <w:basedOn w:val="3"/>
    <w:link w:val="2"/>
    <w:qFormat/>
    <w:uiPriority w:val="1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1518</Words>
  <Characters>8656</Characters>
  <Lines>72</Lines>
  <Paragraphs>20</Paragraphs>
  <TotalTime>1</TotalTime>
  <ScaleCrop>false</ScaleCrop>
  <LinksUpToDate>false</LinksUpToDate>
  <CharactersWithSpaces>10154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2023-03-23T14:42:00Z</dcterms:created>
  <dc:creator>User</dc:creator>
  <cp:lastModifiedBy>kito</cp:lastModifiedBy>
  <dcterms:modified xsi:type="dcterms:W3CDTF">2023-03-23T15:00:00Z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1049-11.1.0.10976</vt:lpwstr>
  </property>
</Properties>
</file>